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  <w:r w:rsidRPr="00FF075B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Консультация:</w:t>
      </w:r>
    </w:p>
    <w:p w:rsidR="00FF075B" w:rsidRP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</w:p>
    <w:p w:rsidR="00FF075B" w:rsidRP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  <w:r w:rsidRPr="00FF075B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«Создание ра</w:t>
      </w:r>
      <w:r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з</w:t>
      </w:r>
      <w:r w:rsidRPr="00FF075B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 xml:space="preserve">вивающей предметно-пространственной среды в соответствии с ФГОС </w:t>
      </w:r>
      <w:proofErr w:type="gramStart"/>
      <w:r w:rsidRPr="00FF075B"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ДО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  <w:t>»</w:t>
      </w:r>
    </w:p>
    <w:p w:rsidR="00FF075B" w:rsidRP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</w:p>
    <w:p w:rsidR="00FF075B" w:rsidRP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</w:p>
    <w:p w:rsidR="00FF075B" w:rsidRP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0"/>
          <w:szCs w:val="40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                                                       Ст. Воспитатель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Угарова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Т.В.</w:t>
      </w: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FF075B" w:rsidRDefault="00FF075B" w:rsidP="00F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Февраль 2015</w:t>
      </w:r>
    </w:p>
    <w:p w:rsidR="00FF075B" w:rsidRDefault="00FF075B" w:rsidP="002764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«Развивающая предметно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пространственная среда </w:t>
      </w:r>
      <w:r>
        <w:rPr>
          <w:rFonts w:ascii="Times New Roman" w:hAnsi="Times New Roman" w:cs="Times New Roman"/>
          <w:sz w:val="28"/>
          <w:szCs w:val="28"/>
        </w:rPr>
        <w:t>– часть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среды,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организованным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пространством (помещениями, участком и т.п.), материалами, оборудованием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инвентарем, для развития детей дошкольного возраста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каждого возрастного этапа, охраны и укрепления их здоровья,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учѐта особенностей и коррекции недостатков их развития»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. Иными словами,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«развивающая предметно-пространственная среда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Программы Организации (группы) образовательное оборудование,</w:t>
      </w:r>
    </w:p>
    <w:p w:rsidR="002764C6" w:rsidRDefault="002764C6" w:rsidP="0027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мебель и т.п., в сочетании с определенными принципами</w:t>
      </w:r>
    </w:p>
    <w:p w:rsidR="009C3F82" w:rsidRDefault="002764C6" w:rsidP="00276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разделения пространства Организации (группы)»</w:t>
      </w:r>
    </w:p>
    <w:p w:rsidR="005504FE" w:rsidRDefault="00DA561C" w:rsidP="002764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561C">
        <w:rPr>
          <w:rFonts w:ascii="Times New Roman" w:hAnsi="Times New Roman" w:cs="Times New Roman"/>
          <w:b/>
          <w:bCs/>
          <w:sz w:val="28"/>
          <w:szCs w:val="28"/>
        </w:rPr>
        <w:t>Требования к развивающей предметно-пространственной среде в соответствии ФГОС</w:t>
      </w:r>
    </w:p>
    <w:p w:rsidR="00BD6837" w:rsidRPr="00DA561C" w:rsidRDefault="008027F0" w:rsidP="00DA56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  </w:t>
      </w:r>
      <w:r w:rsidRPr="00DA561C">
        <w:rPr>
          <w:rFonts w:ascii="Times New Roman" w:hAnsi="Times New Roman" w:cs="Times New Roman"/>
          <w:b/>
          <w:bCs/>
          <w:sz w:val="28"/>
          <w:szCs w:val="28"/>
        </w:rPr>
        <w:t>максимальную реализацию образовательного потенциала пространства</w:t>
      </w:r>
      <w:r w:rsidRPr="00DA561C">
        <w:rPr>
          <w:rFonts w:ascii="Times New Roman" w:hAnsi="Times New Roman" w:cs="Times New Roman"/>
          <w:sz w:val="28"/>
          <w:szCs w:val="28"/>
        </w:rPr>
        <w:t xml:space="preserve">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D6837" w:rsidRPr="00DA561C" w:rsidRDefault="008027F0" w:rsidP="00DA56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Pr="00DA561C">
        <w:rPr>
          <w:rFonts w:ascii="Times New Roman" w:hAnsi="Times New Roman" w:cs="Times New Roman"/>
          <w:b/>
          <w:bCs/>
          <w:sz w:val="28"/>
          <w:szCs w:val="28"/>
        </w:rPr>
        <w:t xml:space="preserve">должна обеспечивать возможность </w:t>
      </w:r>
      <w:r w:rsidRPr="00DA561C">
        <w:rPr>
          <w:rFonts w:ascii="Times New Roman" w:hAnsi="Times New Roman" w:cs="Times New Roman"/>
          <w:sz w:val="28"/>
          <w:szCs w:val="28"/>
        </w:rPr>
        <w:t xml:space="preserve">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BD6837" w:rsidRPr="00DA561C" w:rsidRDefault="008027F0" w:rsidP="00DA56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программ, используемых в образовательной деятельности;</w:t>
      </w:r>
    </w:p>
    <w:p w:rsidR="00BD6837" w:rsidRPr="00DA561C" w:rsidRDefault="008027F0" w:rsidP="00DA561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– необходимые для него условия;</w:t>
      </w:r>
    </w:p>
    <w:p w:rsidR="00DA561C" w:rsidRPr="00DA561C" w:rsidRDefault="008027F0" w:rsidP="002764C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5504FE" w:rsidRDefault="005504FE" w:rsidP="002764C6">
      <w:pPr>
        <w:rPr>
          <w:rFonts w:ascii="Times New Roman" w:hAnsi="Times New Roman" w:cs="Times New Roman"/>
          <w:sz w:val="28"/>
          <w:szCs w:val="28"/>
        </w:rPr>
      </w:pP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sz w:val="30"/>
          <w:szCs w:val="30"/>
        </w:rPr>
        <w:t>Основные принципы организации РППС ДОО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конструирования предметно-пространственной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психолого-педагогической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концепции современного дошкольного образования, которая сводится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созданию социальной ситуации развития ребенка.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общеобразовательной программой ДОО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создается педагогами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индивидуальности каждого ребенка с учетом его возможностей,</w:t>
      </w:r>
    </w:p>
    <w:p w:rsidR="005504FE" w:rsidRDefault="005504FE" w:rsidP="00024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активности и интересов. </w:t>
      </w:r>
    </w:p>
    <w:p w:rsidR="00DA561C" w:rsidRPr="00DA561C" w:rsidRDefault="00DA561C" w:rsidP="00D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быть:</w:t>
      </w:r>
    </w:p>
    <w:p w:rsidR="00BD6837" w:rsidRPr="00DA561C" w:rsidRDefault="008027F0" w:rsidP="00DA56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содержательно-насыщенной;</w:t>
      </w:r>
    </w:p>
    <w:p w:rsidR="00BD6837" w:rsidRPr="00DA561C" w:rsidRDefault="008027F0" w:rsidP="00DA56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трансформируемой;</w:t>
      </w:r>
    </w:p>
    <w:p w:rsidR="00BD6837" w:rsidRPr="00DA561C" w:rsidRDefault="008027F0" w:rsidP="00DA56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полифункциональной;</w:t>
      </w:r>
    </w:p>
    <w:p w:rsidR="00BD6837" w:rsidRPr="00DA561C" w:rsidRDefault="008027F0" w:rsidP="00DA56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вариативной;</w:t>
      </w:r>
    </w:p>
    <w:p w:rsidR="00BD6837" w:rsidRPr="00DA561C" w:rsidRDefault="008027F0" w:rsidP="00DA56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>доступной;</w:t>
      </w:r>
    </w:p>
    <w:p w:rsidR="00BD6837" w:rsidRPr="00DA561C" w:rsidRDefault="008027F0" w:rsidP="00DA56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 xml:space="preserve">безопасной </w:t>
      </w:r>
    </w:p>
    <w:p w:rsidR="00DA561C" w:rsidRDefault="00DA561C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Содержательно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насыщенной </w:t>
      </w:r>
      <w:r>
        <w:rPr>
          <w:rFonts w:ascii="Times New Roman" w:hAnsi="Times New Roman" w:cs="Times New Roman"/>
          <w:sz w:val="28"/>
          <w:szCs w:val="28"/>
        </w:rPr>
        <w:t>- включать средства обучения (в том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технические), материалы (в том числе, расходные), инвентарь,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игровое, спортивное и оздоровительное оборудование,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позволяют обеспечить игровую, познавательную, исследовательскую 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творческую активность всех категорий детей, экспериментирование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материалами, доступными детям; двигательную активность, в том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числе, развитие крупной и мелкой моторики,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подвижных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играх и соревнованиях; эмоциональное благополучие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предметно-пространственным окружением;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самовыражения детей;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Трансформируемой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обеспечивать возможность изменений РППС в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зависимости от образовательной ситуации, в том числе,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меняющихся интересов и возможностей детей;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Полифункциональной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обеспечивать возможность разнообразного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составляющих РППС (например, детской мебели,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матов, мягких модулей, ширм, в том числе, природных материалов)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активности;</w:t>
      </w:r>
    </w:p>
    <w:p w:rsidR="00BD6837" w:rsidRPr="00DA561C" w:rsidRDefault="00DA561C" w:rsidP="00DA561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 среды предполагает </w:t>
      </w:r>
      <w:r w:rsidR="008027F0" w:rsidRPr="00DA561C">
        <w:rPr>
          <w:sz w:val="28"/>
          <w:szCs w:val="28"/>
        </w:rPr>
        <w:t xml:space="preserve"> наличие в Организации (группе) </w:t>
      </w:r>
      <w:r w:rsidR="008027F0" w:rsidRPr="00DA561C">
        <w:rPr>
          <w:b/>
          <w:bCs/>
          <w:sz w:val="28"/>
          <w:szCs w:val="28"/>
        </w:rPr>
        <w:t>различных пространств</w:t>
      </w:r>
      <w:r w:rsidR="008027F0" w:rsidRPr="00DA561C">
        <w:rPr>
          <w:sz w:val="28"/>
          <w:szCs w:val="28"/>
        </w:rPr>
        <w:t xml:space="preserve"> (для игры, конструирования, уединения и пр.), а также </w:t>
      </w:r>
      <w:r w:rsidR="008027F0" w:rsidRPr="00DA561C">
        <w:rPr>
          <w:b/>
          <w:bCs/>
          <w:sz w:val="28"/>
          <w:szCs w:val="28"/>
        </w:rPr>
        <w:t>разнообразных материалов, игр, игрушек и оборудования, обеспечивающих свободный выбор детей;</w:t>
      </w:r>
    </w:p>
    <w:p w:rsidR="00BD6837" w:rsidRPr="00DA561C" w:rsidRDefault="008027F0" w:rsidP="00D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61C">
        <w:rPr>
          <w:rFonts w:ascii="Times New Roman" w:hAnsi="Times New Roman" w:cs="Times New Roman"/>
          <w:sz w:val="28"/>
          <w:szCs w:val="28"/>
        </w:rPr>
        <w:t xml:space="preserve"> периодическую </w:t>
      </w:r>
      <w:r w:rsidRPr="00DA561C">
        <w:rPr>
          <w:rFonts w:ascii="Times New Roman" w:hAnsi="Times New Roman" w:cs="Times New Roman"/>
          <w:b/>
          <w:bCs/>
          <w:sz w:val="28"/>
          <w:szCs w:val="28"/>
        </w:rPr>
        <w:t>сменяемость игрового материала, появление новых предметов, стимулирующих</w:t>
      </w:r>
      <w:r w:rsidRPr="00DA561C">
        <w:rPr>
          <w:rFonts w:ascii="Times New Roman" w:hAnsi="Times New Roman" w:cs="Times New Roman"/>
          <w:sz w:val="28"/>
          <w:szCs w:val="28"/>
        </w:rPr>
        <w:t xml:space="preserve"> </w:t>
      </w:r>
      <w:r w:rsidRPr="00DA561C">
        <w:rPr>
          <w:rFonts w:ascii="Times New Roman" w:hAnsi="Times New Roman" w:cs="Times New Roman"/>
          <w:b/>
          <w:bCs/>
          <w:sz w:val="28"/>
          <w:szCs w:val="28"/>
        </w:rPr>
        <w:t>игровую, двигательную</w:t>
      </w:r>
      <w:r w:rsidRPr="00DA561C">
        <w:rPr>
          <w:rFonts w:ascii="Times New Roman" w:hAnsi="Times New Roman" w:cs="Times New Roman"/>
          <w:sz w:val="28"/>
          <w:szCs w:val="28"/>
        </w:rPr>
        <w:t>, познавательную и исследовательскую активность детей.</w:t>
      </w:r>
    </w:p>
    <w:p w:rsidR="00DA561C" w:rsidRDefault="00DA561C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Доступной </w:t>
      </w:r>
      <w:r>
        <w:rPr>
          <w:rFonts w:ascii="Times New Roman" w:hAnsi="Times New Roman" w:cs="Times New Roman"/>
          <w:sz w:val="28"/>
          <w:szCs w:val="28"/>
        </w:rPr>
        <w:t>- обеспечивать свободный доступ воспитанников (в том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детей с ограниченными возможностями здоровья) к играм,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игрушкам, материалам, пособиям, обеспечивающим все основные виды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активности;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Безопасной</w:t>
      </w:r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все элементы РППС должны соответствовать требованиям по обеспечению надѐжности и безопасность их использования, такими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санитарно-эпидемиологические правила и нормативы, и правила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DA561C" w:rsidRDefault="00DA561C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61C" w:rsidRDefault="00DA561C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61C" w:rsidRDefault="00DA561C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наполняемость РППС, следует помнить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концептуальной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целостности образовательного процесса. Для реализации содержания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каждого из направлений развития и образования детей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образовательных областей –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познавательное развитие, 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художественно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эстетическое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Принимая во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интегративные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образовательных областей, игрушки, оборудование и прочие</w:t>
      </w:r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реализации содержания одной образовательной области могут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использоваться и в ходе реализации содержания других областей, каждая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 соответствует детским видам деятельности (игровой, двигательной,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коммуникативной, познавательно-исследовательской, изобразительной,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конструирования, восприятия художественной литературы и фольклора,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музыкальной и др.).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организации РППС взрослым участникам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 следует соблюдать принцип стабильности и динамичности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окружающих ребенка предметов в сбалансированном сочетании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традиционных (привычных) и инновационных (неординарных) элементов,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позволит сделать образовательный процесс более интересным, формы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детьми более вариативными, повысить результативность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 и способствовать формированию у детей новых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компетенций, отвечающих современным требованиям.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следует помнить о том, что пособия, игры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предлагаемые детям, не должны быть архаичными, их назначение должно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информацию о современном мире и стимулировать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исследовательскую детскую деятельность.</w:t>
      </w:r>
    </w:p>
    <w:p w:rsidR="00915EBC" w:rsidRDefault="00915EBC" w:rsidP="005504FE">
      <w:pP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915EBC" w:rsidRDefault="00915EBC" w:rsidP="005504FE">
      <w:pP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Слайд</w:t>
      </w:r>
    </w:p>
    <w:p w:rsidR="005504FE" w:rsidRDefault="005504FE" w:rsidP="005504FE">
      <w:pP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Предметное содержание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Наполняя пространство игрушками, оборудованием и другими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игровыми материалами необходимо помнить о том, что все предметы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известны детям согласно их индивидуальным особенностям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осуществления полноценной самостоятельной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совместной со сверстниками деятельности. В РППС должны быть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включены также предметы для совместной деятельности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взрослым (педагогом).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Предметное содержание РППС должно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информативные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 окружающем мире и передачи социального опыта детям. Все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игрушки, оборудование и другие материалы должны быть разнообразны 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связаны между собой по содержанию и масштабу для обеспечения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среды.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предметному содержанию можно разделить на две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группы: общие и специальные Критерии первой группы указывают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качества, которые должны категорически у них отсутствовать, т.к. они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негативное влияние на психическое и физическое здоровье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ребѐнка.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РППС (игрушки, оборудование и другие материалы) не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провоцировать ребенка на агрессивные действия;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вызывать у него проявление жестокости по отношению к персонажам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в роли которых могут выступать играющие партнѐры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(сверстники, взрослые);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провоцировать игровые сюжеты, связанные с безнравственностью 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насилием;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ребѐнка нездоровый интерес к сексуальным проблемам,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выходящим за рамки его возрастной компетенции;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провоцировать ребѐнка на пренебрежительное или негативное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расовым особенностям и физическим недостаткам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людей.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критериев другой группы включены качества, направленные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гармоничного развития ребенка: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качество должно давать возможность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ребѐнку гибко использовать элементы РППС в соответствии со своим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замыслом, сюжетом игры, в разных функциях.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Применение элементов РППС в совместной деятельности. Наличие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качества говорит о том, что все игровые средства могут быть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использованы в коллективных играх (в том числе и с участием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взрослого), а также при инициировании совместных действий.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ценность. Это качество указывает на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РППС могут использоваться как средство обучения ребенка.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Эстетическая ценность. Наличие такого качества подтверждает, что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средства РППС могут являться средством художественно-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развития ребенка, приобщения его к миру искусств.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соответствия критериям, установленным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все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РППС должны иметь все необходимые сертификационные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документы: Сертификат соответствия и Гигиенический сертификат. Именно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документы свидетельствуют об их физической безопасности для детей.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специальных требований, то их перечни элементов РППС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найти своѐ отражение в структуре и 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программ ДОО (в том числе для ДОО, работающих с детьми с</w:t>
      </w:r>
      <w:proofErr w:type="gramEnd"/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здоровья).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необходимо уделить внимание развивающим свойствам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РППС. Это обусловлено тем, что благодаря своему высокому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развивающему потенциалу, игровые средства могут быть использованы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различным уровнем развития.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возможности элементов РППС характеризуются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оценки их «развивающего потенциала», полагая при этом, что чем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этот потенциал, тем выше развивающие возможности. Степень этого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потенциала можно оценить следующим образом: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Число заданий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быть сформулированы перед ребѐнком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элементов РППС. Чем больше таких заданий, тем выше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 потенциал.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Число ступеней сложности,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быть сформированы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 образовательных заданий и «высота» этих ступеней. Чем больше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ступеней сложности, чем равномернее их «высота», тем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элементов РППС.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двух последних степеней можно понимать следующим образом: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некоторого элемента РППС можно сформулировать несколько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заданий, но все они мало отличаются друг от друга по сложности, а,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такой элемент не позволит сформировать большое число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ступеней сложности.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и такой вариант: элемент имеет достаточно много ступеней,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задания на соседних ступенях значительно отличаются друг от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уровню сложности, т.е. «высота» ступеней сложности различна. При такой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неравномерности ребѐнок может легко справится с одними заданиями, а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будут для него слишком трудны, и он сможет их выполнить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помощью взрослого.</w:t>
      </w:r>
    </w:p>
    <w:p w:rsidR="005504FE" w:rsidRDefault="008027F0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5504FE">
        <w:rPr>
          <w:rFonts w:ascii="Times New Roman,Italic" w:hAnsi="Times New Roman,Italic" w:cs="Times New Roman,Italic"/>
          <w:i/>
          <w:iCs/>
          <w:sz w:val="28"/>
          <w:szCs w:val="28"/>
        </w:rPr>
        <w:t>«</w:t>
      </w:r>
      <w:proofErr w:type="spellStart"/>
      <w:r w:rsidR="005504FE">
        <w:rPr>
          <w:rFonts w:ascii="Times New Roman,Italic" w:hAnsi="Times New Roman,Italic" w:cs="Times New Roman,Italic"/>
          <w:i/>
          <w:iCs/>
          <w:sz w:val="28"/>
          <w:szCs w:val="28"/>
        </w:rPr>
        <w:t>Автодидактичность</w:t>
      </w:r>
      <w:proofErr w:type="spellEnd"/>
      <w:r w:rsidR="005504FE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» </w:t>
      </w:r>
      <w:r w:rsidR="005504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504FE">
        <w:rPr>
          <w:rFonts w:ascii="Times New Roman" w:hAnsi="Times New Roman" w:cs="Times New Roman"/>
          <w:sz w:val="28"/>
          <w:szCs w:val="28"/>
        </w:rPr>
        <w:t>структурное свойство игрового средства,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«указывает» ребѐнку на его ошибки, сделанные при выполнении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того или иного игрового задания. Чем больше заданий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«указаниями», тем выше развивающий потенциал элементов РППС.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 перечисленные параметры, можно делать выводы 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величине развивающего потенциала различных элементов РППС, сравнивать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между собой, и выбирать из них те, которые имеют наибольшие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возможности.</w:t>
      </w:r>
      <w:r w:rsidR="00DA561C" w:rsidRPr="00DA5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7F0">
        <w:rPr>
          <w:rFonts w:ascii="Times New Roman" w:hAnsi="Times New Roman" w:cs="Times New Roman"/>
          <w:sz w:val="28"/>
          <w:szCs w:val="28"/>
        </w:rPr>
        <w:t>(</w:t>
      </w:r>
      <w:r w:rsidR="00DA561C" w:rsidRPr="00DA561C">
        <w:rPr>
          <w:rFonts w:ascii="Times New Roman" w:hAnsi="Times New Roman" w:cs="Times New Roman"/>
          <w:sz w:val="28"/>
          <w:szCs w:val="28"/>
        </w:rPr>
        <w:t>Другими словами, играя, ребенок без помощи посторонних может проверить правильность своих действий.</w:t>
      </w:r>
      <w:proofErr w:type="gramEnd"/>
      <w:r w:rsidR="00DA561C" w:rsidRPr="00DA561C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DA561C" w:rsidRPr="00DA56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A561C" w:rsidRPr="00DA561C">
        <w:rPr>
          <w:rFonts w:ascii="Times New Roman" w:hAnsi="Times New Roman" w:cs="Times New Roman"/>
          <w:sz w:val="28"/>
          <w:szCs w:val="28"/>
        </w:rPr>
        <w:t xml:space="preserve"> чтобы ребенок понял, как правильно собирать пирамидку, нужно показать ему это, обращая внимание малыша на последовательность надеваемых колечек. </w:t>
      </w:r>
      <w:proofErr w:type="gramStart"/>
      <w:r w:rsidR="00DA561C" w:rsidRPr="00DA561C">
        <w:rPr>
          <w:rFonts w:ascii="Times New Roman" w:hAnsi="Times New Roman" w:cs="Times New Roman"/>
          <w:sz w:val="28"/>
          <w:szCs w:val="28"/>
        </w:rPr>
        <w:t>Начинать заниматься пирамидкой следует с небольшого количества колечек, не более пяти.</w:t>
      </w:r>
      <w:r w:rsidR="008027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развивающих возможностей элементов РППС,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перечней на их основе значительно повысит эффективность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поддержки образовательного процесса ДОО. Это обусловлено тем,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один развивающий элемент, благодаря своим свойствам, может быть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организации развивающих игр с широким диапазоном</w:t>
      </w:r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перечней РППС для ДОО должны входить только те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элементы, которые удовлетворяют установленным критериям качества,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специальным требованиям, соответствующим профилю ДОО, имеющие все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сертификаты. Кроме того, желательно, чтобы они имели</w:t>
      </w:r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развивающий потенциал.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РППС это позволит избежать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рисков, связанных с обеспечением безопасности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психического развития ребенка, соответствия предметного содержания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возрасту и интересам ребенка и пр.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в качестве факторов воздействия 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– игры, игрушки, игровые информационные ресурсы,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грозит ему ущербом, травмой для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физического, психического и духовно-нравственного развития.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Объективные показатели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негативного влияния: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Сенсорная агрессия (цвет, свет, мерцание, звук, тактильные ощущения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др.)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Провокация к совершению аморальных и безнравственных поступков и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негативных установок личности.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Чрезмерное развитие определенных сторон личности и чувств за счет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общего развития (чувство превосходства над другими, зависть,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жадность и пр.)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преждевременных потребностей ребенка, в том числе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сексуальных.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Снижение активности ребенка, культивирование его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несамостоятельности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гиперзаданность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программа на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и пр.)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Тщеславие от «имения» игрушки вместо «умения»: придумать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способы игры с ней, сделать игрушку своими руками и пр.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Культивирование индивидуализма вместо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соборности, включенности в социум.</w:t>
      </w:r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Принципы оценки безопасности игровой продукции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Физическая и экологическая безопасность (отсутствие запаха,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острых краев; прочности деталей и окраски, наличие сертификата качества).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физиологическая безопасность - соответствие возрасту :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соразмерность игрушки параметрам ребенка (руки, росту и пр.), возможность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манипуляции, парной работы рук, координации движений.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Психологическая безопасность: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воздействий на психическое развитие ребенка, его интеллектуальное,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эмоциональное, социальное и эстетическое развитие.</w:t>
      </w:r>
    </w:p>
    <w:p w:rsidR="005504FE" w:rsidRDefault="005504FE" w:rsidP="00550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Нравственно-духовная безопасность: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провоцирующих</w:t>
      </w:r>
      <w:proofErr w:type="gramEnd"/>
    </w:p>
    <w:p w:rsidR="005504FE" w:rsidRDefault="005504FE" w:rsidP="0055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 для формирования негативных установок детского поведения.</w:t>
      </w:r>
    </w:p>
    <w:p w:rsidR="005504FE" w:rsidRDefault="005504FE" w:rsidP="005504FE"/>
    <w:p w:rsidR="00FF075B" w:rsidRPr="00FF075B" w:rsidRDefault="00FF075B" w:rsidP="005504FE">
      <w:pPr>
        <w:rPr>
          <w:rFonts w:ascii="Times New Roman" w:hAnsi="Times New Roman" w:cs="Times New Roman"/>
          <w:sz w:val="28"/>
          <w:szCs w:val="28"/>
        </w:rPr>
      </w:pPr>
      <w:r w:rsidRPr="00FF075B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75B" w:rsidRDefault="00116587" w:rsidP="005504FE">
      <w:r>
        <w:rPr>
          <w:rFonts w:ascii="Times New Roman" w:hAnsi="Times New Roman" w:cs="Times New Roman"/>
          <w:sz w:val="28"/>
          <w:szCs w:val="28"/>
        </w:rPr>
        <w:t>Оценка «развивающего потенциала» элементов РППС. Заполнение таблицы</w:t>
      </w:r>
    </w:p>
    <w:p w:rsidR="00FF075B" w:rsidRDefault="00FF075B" w:rsidP="005504FE"/>
    <w:p w:rsidR="00FF075B" w:rsidRDefault="00FF075B" w:rsidP="005504FE"/>
    <w:p w:rsidR="00FF075B" w:rsidRDefault="00FF075B" w:rsidP="005504FE"/>
    <w:p w:rsidR="00FF075B" w:rsidRDefault="00FF075B" w:rsidP="005504FE"/>
    <w:p w:rsidR="00FF075B" w:rsidRDefault="00FF075B" w:rsidP="005504FE"/>
    <w:p w:rsidR="00FF075B" w:rsidRDefault="00FF075B" w:rsidP="005504FE"/>
    <w:p w:rsidR="00FF075B" w:rsidRDefault="00FF075B" w:rsidP="005504FE"/>
    <w:p w:rsidR="00FF075B" w:rsidRDefault="00FF075B" w:rsidP="005504FE"/>
    <w:p w:rsidR="00FF075B" w:rsidRDefault="00FF075B" w:rsidP="005504FE"/>
    <w:sectPr w:rsidR="00FF075B" w:rsidSect="00FF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5737"/>
    <w:multiLevelType w:val="hybridMultilevel"/>
    <w:tmpl w:val="2BBAEEC8"/>
    <w:lvl w:ilvl="0" w:tplc="0B308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9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5AF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06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4A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A2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EC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69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A1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F1C85"/>
    <w:multiLevelType w:val="hybridMultilevel"/>
    <w:tmpl w:val="A178E8A8"/>
    <w:lvl w:ilvl="0" w:tplc="39E2D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C8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2A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6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0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A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88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CB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0C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1C717E"/>
    <w:multiLevelType w:val="hybridMultilevel"/>
    <w:tmpl w:val="9D52ED74"/>
    <w:lvl w:ilvl="0" w:tplc="FCEEFE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7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CF7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4DB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8CD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254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078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C94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CCD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437D0"/>
    <w:multiLevelType w:val="hybridMultilevel"/>
    <w:tmpl w:val="C682F55C"/>
    <w:lvl w:ilvl="0" w:tplc="75F6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2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4D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87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CB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E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C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A9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E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481FB6"/>
    <w:multiLevelType w:val="hybridMultilevel"/>
    <w:tmpl w:val="7E24CA7E"/>
    <w:lvl w:ilvl="0" w:tplc="F1DAD7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A20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48E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02B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6A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65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57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2D8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30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4C6"/>
    <w:rsid w:val="000241C0"/>
    <w:rsid w:val="00116587"/>
    <w:rsid w:val="002764C6"/>
    <w:rsid w:val="0028206E"/>
    <w:rsid w:val="003F4E83"/>
    <w:rsid w:val="005504FE"/>
    <w:rsid w:val="006678AD"/>
    <w:rsid w:val="008027F0"/>
    <w:rsid w:val="00915EBC"/>
    <w:rsid w:val="009C3F82"/>
    <w:rsid w:val="00A656A0"/>
    <w:rsid w:val="00BD6837"/>
    <w:rsid w:val="00D4091B"/>
    <w:rsid w:val="00D925AE"/>
    <w:rsid w:val="00DA561C"/>
    <w:rsid w:val="00F457B4"/>
    <w:rsid w:val="00FC2DA0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2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7</cp:revision>
  <cp:lastPrinted>2015-02-12T08:01:00Z</cp:lastPrinted>
  <dcterms:created xsi:type="dcterms:W3CDTF">2015-01-28T11:26:00Z</dcterms:created>
  <dcterms:modified xsi:type="dcterms:W3CDTF">2017-01-12T09:47:00Z</dcterms:modified>
</cp:coreProperties>
</file>